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9B987F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Hudební schopnosti a jejich rozvoj v hudebních činnostech</w:t>
      </w:r>
    </w:p>
    <w:p w14:paraId="329DBB2A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Hudební sluch, jeho rozvoj prostřednictvím sluchových her a zpěvu písní</w:t>
      </w:r>
    </w:p>
    <w:p w14:paraId="3E77B87B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Lidský hlas</w:t>
      </w:r>
      <w:r w:rsidR="000F6253" w:rsidRPr="00B013BD">
        <w:rPr>
          <w:sz w:val="26"/>
          <w:szCs w:val="26"/>
        </w:rPr>
        <w:t>, jak vzniká hlas, popis hlasivek</w:t>
      </w:r>
    </w:p>
    <w:p w14:paraId="45C39DA1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Metodický postup při nácviku jednohlasé pís</w:t>
      </w:r>
      <w:r w:rsidR="00307FEC" w:rsidRPr="00B013BD">
        <w:rPr>
          <w:sz w:val="26"/>
          <w:szCs w:val="26"/>
        </w:rPr>
        <w:t>ně</w:t>
      </w:r>
    </w:p>
    <w:p w14:paraId="057ADE0D" w14:textId="77777777" w:rsidR="00602D38" w:rsidRPr="00B013BD" w:rsidRDefault="000F6253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Intervaly – charakteristika, rozdělení</w:t>
      </w:r>
    </w:p>
    <w:p w14:paraId="48468B0F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Pěvecké dovednosti a návyky, průpravná hlasová, dechová a artikulační cvičení</w:t>
      </w:r>
    </w:p>
    <w:p w14:paraId="4EC7CA35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 xml:space="preserve">Rituály, obřady, svátky, cykly, zvyky, tradice, jednotlivá </w:t>
      </w:r>
      <w:r w:rsidR="00030978" w:rsidRPr="00B013BD">
        <w:rPr>
          <w:sz w:val="26"/>
          <w:szCs w:val="26"/>
        </w:rPr>
        <w:t>r</w:t>
      </w:r>
      <w:r w:rsidRPr="00B013BD">
        <w:rPr>
          <w:sz w:val="26"/>
          <w:szCs w:val="26"/>
        </w:rPr>
        <w:t>oční období a jejich využití v hudební výchově</w:t>
      </w:r>
    </w:p>
    <w:p w14:paraId="694DD516" w14:textId="77777777" w:rsidR="00602D38" w:rsidRPr="00B013BD" w:rsidRDefault="00122646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Instrumentální činnosti</w:t>
      </w:r>
    </w:p>
    <w:p w14:paraId="379AF421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Komplexní práce s písní (připravená ukázka: met</w:t>
      </w:r>
      <w:r w:rsidR="00307FEC" w:rsidRPr="00B013BD">
        <w:rPr>
          <w:sz w:val="26"/>
          <w:szCs w:val="26"/>
        </w:rPr>
        <w:t>odika</w:t>
      </w:r>
      <w:r w:rsidRPr="00B013BD">
        <w:rPr>
          <w:sz w:val="26"/>
          <w:szCs w:val="26"/>
        </w:rPr>
        <w:t xml:space="preserve"> nácviku zpěvu, instrum</w:t>
      </w:r>
      <w:r w:rsidR="00307FEC" w:rsidRPr="00B013BD">
        <w:rPr>
          <w:sz w:val="26"/>
          <w:szCs w:val="26"/>
        </w:rPr>
        <w:t>entální</w:t>
      </w:r>
      <w:r w:rsidRPr="00B013BD">
        <w:rPr>
          <w:sz w:val="26"/>
          <w:szCs w:val="26"/>
        </w:rPr>
        <w:t xml:space="preserve"> doprovod, hudebně pohybové </w:t>
      </w:r>
      <w:r w:rsidR="00307FEC" w:rsidRPr="00B013BD">
        <w:rPr>
          <w:sz w:val="26"/>
          <w:szCs w:val="26"/>
        </w:rPr>
        <w:t>vyjádření,</w:t>
      </w:r>
      <w:r w:rsidR="00845AEC" w:rsidRPr="00B013BD">
        <w:rPr>
          <w:sz w:val="26"/>
          <w:szCs w:val="26"/>
        </w:rPr>
        <w:t xml:space="preserve"> </w:t>
      </w:r>
      <w:r w:rsidR="00307FEC" w:rsidRPr="00B013BD">
        <w:rPr>
          <w:sz w:val="26"/>
          <w:szCs w:val="26"/>
        </w:rPr>
        <w:t>dramatizace, kresba)</w:t>
      </w:r>
    </w:p>
    <w:p w14:paraId="57D7664B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Mezipředmětová integrace – prolínání hudební výchovy s jinými předměty</w:t>
      </w:r>
    </w:p>
    <w:p w14:paraId="79320936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Didaktické zásady a jejich aplikace v hudebně výchovné činnosti (posloupnost, názornost, přiměřenost, systematičnost)</w:t>
      </w:r>
    </w:p>
    <w:p w14:paraId="5E498AAE" w14:textId="77777777" w:rsidR="00602D38" w:rsidRPr="00B013BD" w:rsidRDefault="00A62C6D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Rytmické a melodické hudební nástroje a jejich využití při hudebně-pohybové výchově</w:t>
      </w:r>
    </w:p>
    <w:p w14:paraId="3614B8E6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Základní pohybové prvky</w:t>
      </w:r>
      <w:r w:rsidR="007936D2" w:rsidRPr="00B013BD">
        <w:rPr>
          <w:sz w:val="26"/>
          <w:szCs w:val="26"/>
        </w:rPr>
        <w:t xml:space="preserve"> a jejich uplatnění při hudebně pohybové výchově</w:t>
      </w:r>
    </w:p>
    <w:p w14:paraId="12F5FCA0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Význam, cíl a formy hudebně-pohybové výchovy</w:t>
      </w:r>
    </w:p>
    <w:p w14:paraId="2480B5FD" w14:textId="77777777" w:rsidR="00602D38" w:rsidRPr="00B013BD" w:rsidRDefault="0003097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Poslech hudby</w:t>
      </w:r>
    </w:p>
    <w:p w14:paraId="6FB67891" w14:textId="77777777" w:rsidR="00602D38" w:rsidRPr="00B013BD" w:rsidRDefault="007936D2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Počátky hudby (gregoriánský chorál, počátky vícehlasu). Periodizace dějin hudby</w:t>
      </w:r>
    </w:p>
    <w:p w14:paraId="19E863E7" w14:textId="77777777" w:rsidR="00602D38" w:rsidRPr="00B013BD" w:rsidRDefault="00A62C6D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Hudba a písničky pro děti</w:t>
      </w:r>
    </w:p>
    <w:p w14:paraId="53CED34A" w14:textId="77777777" w:rsidR="00602D38" w:rsidRPr="00B013BD" w:rsidRDefault="00602D38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Zvuk a tón</w:t>
      </w:r>
    </w:p>
    <w:p w14:paraId="71BEF8F1" w14:textId="77777777" w:rsidR="00FC34C4" w:rsidRPr="00B013BD" w:rsidRDefault="00FC34C4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Hudební žánry a formy</w:t>
      </w:r>
      <w:r w:rsidR="00F97B8B" w:rsidRPr="00B013BD">
        <w:rPr>
          <w:sz w:val="26"/>
          <w:szCs w:val="26"/>
        </w:rPr>
        <w:t xml:space="preserve"> (písňová forma, pochod, kánon, variace, rondo</w:t>
      </w:r>
      <w:r w:rsidR="00B013BD">
        <w:rPr>
          <w:sz w:val="26"/>
          <w:szCs w:val="26"/>
        </w:rPr>
        <w:t>)</w:t>
      </w:r>
    </w:p>
    <w:p w14:paraId="3E7684C5" w14:textId="77777777" w:rsidR="00602D38" w:rsidRPr="00B013BD" w:rsidRDefault="00FC34C4" w:rsidP="00B013BD">
      <w:pPr>
        <w:numPr>
          <w:ilvl w:val="0"/>
          <w:numId w:val="3"/>
        </w:numPr>
        <w:spacing w:line="360" w:lineRule="auto"/>
        <w:ind w:left="714" w:hanging="357"/>
        <w:jc w:val="both"/>
        <w:rPr>
          <w:sz w:val="26"/>
          <w:szCs w:val="26"/>
        </w:rPr>
      </w:pPr>
      <w:r w:rsidRPr="00B013BD">
        <w:rPr>
          <w:sz w:val="26"/>
          <w:szCs w:val="26"/>
        </w:rPr>
        <w:t>Pohyb a hudebně vyjadřovací prostředky</w:t>
      </w:r>
    </w:p>
    <w:sectPr w:rsidR="00602D38" w:rsidRPr="00B013BD" w:rsidSect="00B013B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92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2A6659" w14:textId="77777777" w:rsidR="000E69E2" w:rsidRDefault="000E69E2">
      <w:r>
        <w:separator/>
      </w:r>
    </w:p>
  </w:endnote>
  <w:endnote w:type="continuationSeparator" w:id="0">
    <w:p w14:paraId="0A37501D" w14:textId="77777777" w:rsidR="000E69E2" w:rsidRDefault="000E69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468CE2" w14:textId="77777777" w:rsidR="002C5FB5" w:rsidRDefault="002C5FB5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4F81DB03" w14:paraId="319DDD0A" w14:textId="77777777" w:rsidTr="4F81DB03">
      <w:trPr>
        <w:trHeight w:val="300"/>
      </w:trPr>
      <w:tc>
        <w:tcPr>
          <w:tcW w:w="3020" w:type="dxa"/>
        </w:tcPr>
        <w:p w14:paraId="6E869FB5" w14:textId="470E5E30" w:rsidR="4F81DB03" w:rsidRDefault="4F81DB03" w:rsidP="4F81DB03">
          <w:pPr>
            <w:pStyle w:val="Zhlav"/>
            <w:ind w:left="-115"/>
          </w:pPr>
        </w:p>
      </w:tc>
      <w:tc>
        <w:tcPr>
          <w:tcW w:w="3020" w:type="dxa"/>
        </w:tcPr>
        <w:p w14:paraId="1E40D826" w14:textId="042091BC" w:rsidR="4F81DB03" w:rsidRDefault="4F81DB03" w:rsidP="4F81DB03">
          <w:pPr>
            <w:pStyle w:val="Zhlav"/>
            <w:jc w:val="center"/>
          </w:pPr>
        </w:p>
      </w:tc>
      <w:tc>
        <w:tcPr>
          <w:tcW w:w="3020" w:type="dxa"/>
        </w:tcPr>
        <w:p w14:paraId="1DE21629" w14:textId="7BE75CD7" w:rsidR="4F81DB03" w:rsidRDefault="4F81DB03" w:rsidP="4F81DB03">
          <w:pPr>
            <w:pStyle w:val="Zhlav"/>
            <w:ind w:right="-115"/>
            <w:jc w:val="right"/>
          </w:pPr>
        </w:p>
      </w:tc>
    </w:tr>
  </w:tbl>
  <w:p w14:paraId="4DACAEA2" w14:textId="2BEBD202" w:rsidR="4F81DB03" w:rsidRDefault="4F81DB03" w:rsidP="4F81DB03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1148B" w14:textId="77777777" w:rsidR="002C5FB5" w:rsidRDefault="002C5FB5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AB6C7B" w14:textId="77777777" w:rsidR="000E69E2" w:rsidRDefault="000E69E2">
      <w:r>
        <w:separator/>
      </w:r>
    </w:p>
  </w:footnote>
  <w:footnote w:type="continuationSeparator" w:id="0">
    <w:p w14:paraId="02EB378F" w14:textId="77777777" w:rsidR="000E69E2" w:rsidRDefault="000E69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3BC1F" w14:textId="77777777" w:rsidR="002C5FB5" w:rsidRDefault="002C5FB5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31530C" w14:textId="77777777" w:rsidR="008E0754" w:rsidRDefault="008E0754" w:rsidP="008E0754">
    <w:pPr>
      <w:pBdr>
        <w:bottom w:val="single" w:sz="6" w:space="1" w:color="auto"/>
      </w:pBdr>
      <w:tabs>
        <w:tab w:val="left" w:pos="1114"/>
      </w:tabs>
      <w:jc w:val="center"/>
      <w:rPr>
        <w:sz w:val="32"/>
        <w:szCs w:val="32"/>
      </w:rPr>
    </w:pPr>
    <w:r>
      <w:rPr>
        <w:b/>
        <w:bCs/>
        <w:sz w:val="32"/>
        <w:szCs w:val="32"/>
      </w:rPr>
      <w:t>Soukromá SOŠ a SOU BEAN, s. r. o.</w:t>
    </w:r>
    <w:r>
      <w:rPr>
        <w:b/>
        <w:bCs/>
        <w:sz w:val="32"/>
        <w:szCs w:val="32"/>
      </w:rPr>
      <w:br/>
    </w:r>
    <w:r>
      <w:rPr>
        <w:sz w:val="32"/>
        <w:szCs w:val="32"/>
      </w:rPr>
      <w:t>Českobrodská 362/32a, 190 00 Praha 9</w:t>
    </w:r>
  </w:p>
  <w:p w14:paraId="4003A377" w14:textId="77777777" w:rsidR="00B013BD" w:rsidRDefault="00B013BD" w:rsidP="00B013BD">
    <w:pPr>
      <w:pBdr>
        <w:bottom w:val="single" w:sz="6" w:space="1" w:color="auto"/>
      </w:pBdr>
      <w:tabs>
        <w:tab w:val="left" w:pos="1114"/>
      </w:tabs>
      <w:jc w:val="center"/>
      <w:rPr>
        <w:sz w:val="32"/>
        <w:szCs w:val="32"/>
      </w:rPr>
    </w:pPr>
    <w:r>
      <w:rPr>
        <w:sz w:val="32"/>
        <w:szCs w:val="32"/>
      </w:rPr>
      <w:t>(místo výkonu: Poděbradská 1/179, Praha 9)</w:t>
    </w:r>
  </w:p>
  <w:p w14:paraId="586BBB04" w14:textId="188DCF22" w:rsidR="008E0754" w:rsidRDefault="4F81DB03" w:rsidP="008E0754">
    <w:pPr>
      <w:tabs>
        <w:tab w:val="left" w:pos="1114"/>
      </w:tabs>
      <w:jc w:val="center"/>
      <w:rPr>
        <w:b/>
        <w:bCs/>
        <w:sz w:val="22"/>
        <w:szCs w:val="22"/>
      </w:rPr>
    </w:pPr>
    <w:r w:rsidRPr="4F81DB03">
      <w:rPr>
        <w:sz w:val="28"/>
        <w:szCs w:val="28"/>
      </w:rPr>
      <w:t>Maturitní témata z předmětu Didaktika hudební výchovy 2024/2025</w:t>
    </w:r>
    <w:r w:rsidR="008E0754">
      <w:br/>
    </w:r>
    <w:r w:rsidR="002C5FB5">
      <w:t>(pro třídu D2PA, D2PB, D2PC, D2PD, 4APD)</w:t>
    </w:r>
  </w:p>
  <w:p w14:paraId="6A05A809" w14:textId="77777777" w:rsidR="008E0754" w:rsidRPr="008E0754" w:rsidRDefault="008E0754" w:rsidP="008E0754">
    <w:pPr>
      <w:pStyle w:val="Zhlav"/>
      <w:rPr>
        <w:rFonts w:ascii="Calibri" w:hAnsi="Calibri"/>
      </w:rPr>
    </w:pPr>
  </w:p>
  <w:p w14:paraId="5A39BBE3" w14:textId="77777777" w:rsidR="00F37EE4" w:rsidRPr="008E0754" w:rsidRDefault="00F37EE4" w:rsidP="008E0754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B85F6C" w14:textId="77777777" w:rsidR="002C5FB5" w:rsidRDefault="002C5FB5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1A2D5D"/>
    <w:multiLevelType w:val="hybridMultilevel"/>
    <w:tmpl w:val="F3F81AA2"/>
    <w:lvl w:ilvl="0" w:tplc="4EBAAAFC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5B924362"/>
    <w:multiLevelType w:val="hybridMultilevel"/>
    <w:tmpl w:val="7D02500A"/>
    <w:lvl w:ilvl="0" w:tplc="1834DCF6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</w:rPr>
    </w:lvl>
    <w:lvl w:ilvl="1" w:tplc="04050019">
      <w:start w:val="1"/>
      <w:numFmt w:val="lowerLetter"/>
      <w:lvlText w:val="%2."/>
      <w:lvlJc w:val="left"/>
      <w:pPr>
        <w:ind w:left="1800" w:hanging="360"/>
      </w:pPr>
      <w:rPr>
        <w:rFonts w:ascii="Times New Roman" w:hAnsi="Times New Roman" w:cs="Times New Roman"/>
      </w:rPr>
    </w:lvl>
    <w:lvl w:ilvl="2" w:tplc="0405001B">
      <w:start w:val="1"/>
      <w:numFmt w:val="lowerRoman"/>
      <w:lvlText w:val="%3."/>
      <w:lvlJc w:val="right"/>
      <w:pPr>
        <w:ind w:left="2520" w:hanging="180"/>
      </w:pPr>
      <w:rPr>
        <w:rFonts w:ascii="Times New Roman" w:hAnsi="Times New Roman" w:cs="Times New Roman"/>
      </w:rPr>
    </w:lvl>
    <w:lvl w:ilvl="3" w:tplc="0405000F">
      <w:start w:val="1"/>
      <w:numFmt w:val="decimal"/>
      <w:lvlText w:val="%4."/>
      <w:lvlJc w:val="left"/>
      <w:pPr>
        <w:ind w:left="3240" w:hanging="360"/>
      </w:pPr>
      <w:rPr>
        <w:rFonts w:ascii="Times New Roman" w:hAnsi="Times New Roman" w:cs="Times New Roman"/>
      </w:rPr>
    </w:lvl>
    <w:lvl w:ilvl="4" w:tplc="04050019">
      <w:start w:val="1"/>
      <w:numFmt w:val="lowerLetter"/>
      <w:lvlText w:val="%5."/>
      <w:lvlJc w:val="left"/>
      <w:pPr>
        <w:ind w:left="3960" w:hanging="360"/>
      </w:pPr>
      <w:rPr>
        <w:rFonts w:ascii="Times New Roman" w:hAnsi="Times New Roman" w:cs="Times New Roman"/>
      </w:rPr>
    </w:lvl>
    <w:lvl w:ilvl="5" w:tplc="0405001B">
      <w:start w:val="1"/>
      <w:numFmt w:val="lowerRoman"/>
      <w:lvlText w:val="%6."/>
      <w:lvlJc w:val="right"/>
      <w:pPr>
        <w:ind w:left="4680" w:hanging="180"/>
      </w:pPr>
      <w:rPr>
        <w:rFonts w:ascii="Times New Roman" w:hAnsi="Times New Roman" w:cs="Times New Roman"/>
      </w:rPr>
    </w:lvl>
    <w:lvl w:ilvl="6" w:tplc="0405000F">
      <w:start w:val="1"/>
      <w:numFmt w:val="decimal"/>
      <w:lvlText w:val="%7."/>
      <w:lvlJc w:val="left"/>
      <w:pPr>
        <w:ind w:left="5400" w:hanging="360"/>
      </w:pPr>
      <w:rPr>
        <w:rFonts w:ascii="Times New Roman" w:hAnsi="Times New Roman" w:cs="Times New Roman"/>
      </w:rPr>
    </w:lvl>
    <w:lvl w:ilvl="7" w:tplc="04050019">
      <w:start w:val="1"/>
      <w:numFmt w:val="lowerLetter"/>
      <w:lvlText w:val="%8."/>
      <w:lvlJc w:val="left"/>
      <w:pPr>
        <w:ind w:left="6120" w:hanging="360"/>
      </w:pPr>
      <w:rPr>
        <w:rFonts w:ascii="Times New Roman" w:hAnsi="Times New Roman" w:cs="Times New Roman"/>
      </w:rPr>
    </w:lvl>
    <w:lvl w:ilvl="8" w:tplc="0405001B">
      <w:start w:val="1"/>
      <w:numFmt w:val="lowerRoman"/>
      <w:lvlText w:val="%9."/>
      <w:lvlJc w:val="right"/>
      <w:pPr>
        <w:ind w:left="684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661A3C67"/>
    <w:multiLevelType w:val="hybridMultilevel"/>
    <w:tmpl w:val="F4D8BB76"/>
    <w:lvl w:ilvl="0" w:tplc="128A9E9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523D4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66267107">
    <w:abstractNumId w:val="1"/>
  </w:num>
  <w:num w:numId="2" w16cid:durableId="1357466561">
    <w:abstractNumId w:val="0"/>
  </w:num>
  <w:num w:numId="3" w16cid:durableId="432554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4B5"/>
    <w:rsid w:val="00014030"/>
    <w:rsid w:val="00030978"/>
    <w:rsid w:val="000E69E2"/>
    <w:rsid w:val="000F4670"/>
    <w:rsid w:val="000F6253"/>
    <w:rsid w:val="00122646"/>
    <w:rsid w:val="00222435"/>
    <w:rsid w:val="002650F9"/>
    <w:rsid w:val="002C5FB5"/>
    <w:rsid w:val="00307FEC"/>
    <w:rsid w:val="003856EB"/>
    <w:rsid w:val="004B0328"/>
    <w:rsid w:val="00552F58"/>
    <w:rsid w:val="0056260F"/>
    <w:rsid w:val="00571CFC"/>
    <w:rsid w:val="005E31CF"/>
    <w:rsid w:val="005E32AF"/>
    <w:rsid w:val="00602D38"/>
    <w:rsid w:val="00663C05"/>
    <w:rsid w:val="006C18EA"/>
    <w:rsid w:val="007270E5"/>
    <w:rsid w:val="00771971"/>
    <w:rsid w:val="007936D2"/>
    <w:rsid w:val="008204A5"/>
    <w:rsid w:val="00845AEC"/>
    <w:rsid w:val="008E0754"/>
    <w:rsid w:val="009558E5"/>
    <w:rsid w:val="00A62C6D"/>
    <w:rsid w:val="00B013BD"/>
    <w:rsid w:val="00B2787E"/>
    <w:rsid w:val="00B31027"/>
    <w:rsid w:val="00BE666D"/>
    <w:rsid w:val="00C1656C"/>
    <w:rsid w:val="00C21589"/>
    <w:rsid w:val="00CD340A"/>
    <w:rsid w:val="00E479A2"/>
    <w:rsid w:val="00EB223E"/>
    <w:rsid w:val="00F23447"/>
    <w:rsid w:val="00F24D45"/>
    <w:rsid w:val="00F37EE4"/>
    <w:rsid w:val="00F86973"/>
    <w:rsid w:val="00F97B8B"/>
    <w:rsid w:val="00FB24B5"/>
    <w:rsid w:val="00FC34C4"/>
    <w:rsid w:val="4F81D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0B51152"/>
  <w15:chartTrackingRefBased/>
  <w15:docId w15:val="{91F9EE1F-0EA8-4E1F-8575-B1646CF6D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styleId="Zhlav">
    <w:name w:val="header"/>
    <w:basedOn w:val="Normln"/>
    <w:link w:val="ZhlavChar"/>
    <w:uiPriority w:val="99"/>
    <w:rsid w:val="00B2787E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B2787E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B2787E"/>
    <w:rPr>
      <w:sz w:val="24"/>
      <w:szCs w:val="24"/>
      <w:lang w:val="cs-CZ" w:eastAsia="cs-CZ" w:bidi="ar-SA"/>
    </w:rPr>
  </w:style>
  <w:style w:type="table" w:styleId="Mkatabulky">
    <w:name w:val="Table Grid"/>
    <w:basedOn w:val="Normlntabulka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057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b7c9251-9ce0-4fcc-9f1b-0d3b7691b23c">
      <Terms xmlns="http://schemas.microsoft.com/office/infopath/2007/PartnerControls"/>
    </lcf76f155ced4ddcb4097134ff3c332f>
    <TaxCatchAll xmlns="e4bb871a-a611-469e-aca2-d2ffde93d205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107891221AC824D8C465AD152AA8C95" ma:contentTypeVersion="18" ma:contentTypeDescription="Vytvoří nový dokument" ma:contentTypeScope="" ma:versionID="bbc54bcb1e5ae12e079ae0035287f947">
  <xsd:schema xmlns:xsd="http://www.w3.org/2001/XMLSchema" xmlns:xs="http://www.w3.org/2001/XMLSchema" xmlns:p="http://schemas.microsoft.com/office/2006/metadata/properties" xmlns:ns2="bc5f49e0-08e5-43fa-9971-73de0b32d932" xmlns:ns3="6b7c9251-9ce0-4fcc-9f1b-0d3b7691b23c" xmlns:ns4="e4bb871a-a611-469e-aca2-d2ffde93d205" targetNamespace="http://schemas.microsoft.com/office/2006/metadata/properties" ma:root="true" ma:fieldsID="d81176ff661ea0c63d07d47d7bae7e4f" ns2:_="" ns3:_="" ns4:_="">
    <xsd:import namespace="bc5f49e0-08e5-43fa-9971-73de0b32d932"/>
    <xsd:import namespace="6b7c9251-9ce0-4fcc-9f1b-0d3b7691b23c"/>
    <xsd:import namespace="e4bb871a-a611-469e-aca2-d2ffde93d20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5f49e0-08e5-43fa-9971-73de0b32d93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7c9251-9ce0-4fcc-9f1b-0d3b7691b2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Značky obrázků" ma:readOnly="false" ma:fieldId="{5cf76f15-5ced-4ddc-b409-7134ff3c332f}" ma:taxonomyMulti="true" ma:sspId="8c1d8d5e-fdd3-4d07-bec7-01d9037befc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4bb871a-a611-469e-aca2-d2ffde93d205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22571361-c5b7-4101-9126-1bd89cfb80b0}" ma:internalName="TaxCatchAll" ma:showField="CatchAllData" ma:web="e4bb871a-a611-469e-aca2-d2ffde93d20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CCB6BDC-AF75-4281-897C-5022BBF5B1C3}">
  <ds:schemaRefs>
    <ds:schemaRef ds:uri="http://schemas.microsoft.com/office/2006/metadata/properties"/>
    <ds:schemaRef ds:uri="http://schemas.microsoft.com/office/infopath/2007/PartnerControls"/>
    <ds:schemaRef ds:uri="6b7c9251-9ce0-4fcc-9f1b-0d3b7691b23c"/>
    <ds:schemaRef ds:uri="e4bb871a-a611-469e-aca2-d2ffde93d205"/>
  </ds:schemaRefs>
</ds:datastoreItem>
</file>

<file path=customXml/itemProps2.xml><?xml version="1.0" encoding="utf-8"?>
<ds:datastoreItem xmlns:ds="http://schemas.openxmlformats.org/officeDocument/2006/customXml" ds:itemID="{A9C9E05A-8C56-4E92-89D5-E862AF75810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c5f49e0-08e5-43fa-9971-73de0b32d932"/>
    <ds:schemaRef ds:uri="6b7c9251-9ce0-4fcc-9f1b-0d3b7691b23c"/>
    <ds:schemaRef ds:uri="e4bb871a-a611-469e-aca2-d2ffde93d2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3144A2B-8479-45FF-B4E1-AB3A7D5603C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1061</Characters>
  <Application>Microsoft Office Word</Application>
  <DocSecurity>0</DocSecurity>
  <Lines>8</Lines>
  <Paragraphs>2</Paragraphs>
  <ScaleCrop>false</ScaleCrop>
  <Company>Home</Company>
  <LinksUpToDate>false</LinksUpToDate>
  <CharactersWithSpaces>1238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Témata k maturitní zkoušce z hudební výchovy s metodikou (1</dc:title>
  <dc:subject/>
  <dc:creator>Lenka</dc:creator>
  <cp:keywords/>
  <dc:description/>
  <cp:lastModifiedBy>Eva Zahurančíková, Dis.</cp:lastModifiedBy>
  <cp:revision>11</cp:revision>
  <cp:lastPrinted>2015-10-02T23:46:00Z</cp:lastPrinted>
  <dcterms:created xsi:type="dcterms:W3CDTF">2024-08-29T11:32:00Z</dcterms:created>
  <dcterms:modified xsi:type="dcterms:W3CDTF">2024-10-01T09:01:00Z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f76f155ced4ddcb4097134ff3c332f">
    <vt:lpwstr/>
  </property>
  <property fmtid="{D5CDD505-2E9C-101B-9397-08002B2CF9AE}" pid="3" name="TaxCatchAll">
    <vt:lpwstr/>
  </property>
  <property fmtid="{D5CDD505-2E9C-101B-9397-08002B2CF9AE}" pid="4" name="MediaServiceImageTags">
    <vt:lpwstr/>
  </property>
  <property fmtid="{D5CDD505-2E9C-101B-9397-08002B2CF9AE}" pid="5" name="ContentTypeId">
    <vt:lpwstr>0x010100E107891221AC824D8C465AD152AA8C95</vt:lpwstr>
  </property>
</Properties>
</file>